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F96" w:rsidRDefault="00D37353" w:rsidP="00964094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24"/>
          <w:sz w:val="24"/>
          <w:szCs w:val="24"/>
        </w:rPr>
      </w:pPr>
      <w:r w:rsidRPr="00D37353">
        <w:rPr>
          <w:rFonts w:ascii="Times New Roman" w:eastAsia="Calibri" w:hAnsi="Times New Roman" w:cs="Times New Roman"/>
          <w:b/>
          <w:bCs/>
          <w:color w:val="000000"/>
          <w:kern w:val="24"/>
          <w:sz w:val="24"/>
          <w:szCs w:val="24"/>
        </w:rPr>
        <w:t>Нормативно-правовое сопровождение СВМКО в ДОУ</w:t>
      </w:r>
    </w:p>
    <w:p w:rsidR="00D37353" w:rsidRPr="00D37353" w:rsidRDefault="00D37353" w:rsidP="00964094">
      <w:pPr>
        <w:pStyle w:val="a3"/>
        <w:numPr>
          <w:ilvl w:val="0"/>
          <w:numId w:val="1"/>
        </w:numPr>
        <w:kinsoku w:val="0"/>
        <w:overflowPunct w:val="0"/>
        <w:spacing w:line="360" w:lineRule="auto"/>
        <w:jc w:val="both"/>
        <w:textAlignment w:val="baseline"/>
        <w:rPr>
          <w:color w:val="7FD13B"/>
        </w:rPr>
      </w:pPr>
      <w:r w:rsidRPr="00D37353">
        <w:rPr>
          <w:rFonts w:eastAsia="+mn-ea"/>
          <w:color w:val="000000"/>
          <w:kern w:val="24"/>
        </w:rPr>
        <w:t xml:space="preserve">Федеральный закон «Об образовании в Российской Федерации», № 273-ФЗ от 29 декабря 2012 г., </w:t>
      </w:r>
    </w:p>
    <w:p w:rsidR="00D37353" w:rsidRPr="00D37353" w:rsidRDefault="00D37353" w:rsidP="00964094">
      <w:pPr>
        <w:pStyle w:val="a3"/>
        <w:numPr>
          <w:ilvl w:val="0"/>
          <w:numId w:val="1"/>
        </w:numPr>
        <w:kinsoku w:val="0"/>
        <w:overflowPunct w:val="0"/>
        <w:spacing w:line="360" w:lineRule="auto"/>
        <w:jc w:val="both"/>
        <w:textAlignment w:val="baseline"/>
        <w:rPr>
          <w:color w:val="7FD13B"/>
        </w:rPr>
      </w:pPr>
      <w:r w:rsidRPr="00D37353">
        <w:rPr>
          <w:rFonts w:eastAsia="Calibri"/>
          <w:color w:val="000000"/>
          <w:kern w:val="24"/>
        </w:rPr>
        <w:t xml:space="preserve">Постановление Правительства Российской Федерации от 5 августа 2013 г. N 662 г. Москва «Об осуществлении мониторинга системы образования», </w:t>
      </w:r>
    </w:p>
    <w:p w:rsidR="00D37353" w:rsidRPr="00D37353" w:rsidRDefault="00D37353" w:rsidP="00964094">
      <w:pPr>
        <w:pStyle w:val="a3"/>
        <w:numPr>
          <w:ilvl w:val="0"/>
          <w:numId w:val="1"/>
        </w:numPr>
        <w:kinsoku w:val="0"/>
        <w:overflowPunct w:val="0"/>
        <w:spacing w:line="360" w:lineRule="auto"/>
        <w:jc w:val="both"/>
        <w:textAlignment w:val="baseline"/>
        <w:rPr>
          <w:color w:val="7FD13B"/>
        </w:rPr>
      </w:pPr>
      <w:r w:rsidRPr="00D37353">
        <w:rPr>
          <w:rFonts w:eastAsia="Calibri"/>
          <w:color w:val="000000"/>
          <w:kern w:val="24"/>
        </w:rPr>
        <w:t xml:space="preserve">Приказ </w:t>
      </w:r>
      <w:proofErr w:type="spellStart"/>
      <w:r w:rsidRPr="00D37353">
        <w:rPr>
          <w:rFonts w:eastAsia="Calibri"/>
          <w:color w:val="000000"/>
          <w:kern w:val="24"/>
        </w:rPr>
        <w:t>Минобрнауки</w:t>
      </w:r>
      <w:proofErr w:type="spellEnd"/>
      <w:r w:rsidRPr="00D37353">
        <w:rPr>
          <w:rFonts w:eastAsia="Calibri"/>
          <w:color w:val="000000"/>
          <w:kern w:val="24"/>
        </w:rPr>
        <w:t xml:space="preserve"> России от 17 октября 2013 г. «Об утверждении федеральных государственных стандартов в сфере дошкольного образования», </w:t>
      </w:r>
    </w:p>
    <w:p w:rsidR="00D37353" w:rsidRPr="00D37353" w:rsidRDefault="00D37353" w:rsidP="00964094">
      <w:pPr>
        <w:pStyle w:val="a3"/>
        <w:numPr>
          <w:ilvl w:val="0"/>
          <w:numId w:val="1"/>
        </w:numPr>
        <w:kinsoku w:val="0"/>
        <w:overflowPunct w:val="0"/>
        <w:spacing w:line="360" w:lineRule="auto"/>
        <w:jc w:val="both"/>
        <w:textAlignment w:val="baseline"/>
        <w:rPr>
          <w:color w:val="7FD13B"/>
        </w:rPr>
      </w:pPr>
      <w:r w:rsidRPr="00D37353">
        <w:rPr>
          <w:rFonts w:eastAsia="Calibri"/>
          <w:color w:val="000000"/>
          <w:kern w:val="24"/>
        </w:rPr>
        <w:t xml:space="preserve">Устав МАДОУ «Центр развития ребенка - детский сад № 67» </w:t>
      </w:r>
      <w:proofErr w:type="spellStart"/>
      <w:r w:rsidRPr="00D37353">
        <w:rPr>
          <w:rFonts w:eastAsia="Calibri"/>
          <w:color w:val="000000"/>
          <w:kern w:val="24"/>
        </w:rPr>
        <w:t>г</w:t>
      </w:r>
      <w:proofErr w:type="gramStart"/>
      <w:r w:rsidRPr="00D37353">
        <w:rPr>
          <w:rFonts w:eastAsia="Calibri"/>
          <w:color w:val="000000"/>
          <w:kern w:val="24"/>
        </w:rPr>
        <w:t>.П</w:t>
      </w:r>
      <w:proofErr w:type="gramEnd"/>
      <w:r w:rsidRPr="00D37353">
        <w:rPr>
          <w:rFonts w:eastAsia="Calibri"/>
          <w:color w:val="000000"/>
          <w:kern w:val="24"/>
        </w:rPr>
        <w:t>ерми</w:t>
      </w:r>
      <w:proofErr w:type="spellEnd"/>
      <w:r w:rsidRPr="00D37353">
        <w:rPr>
          <w:rFonts w:eastAsia="Calibri"/>
          <w:color w:val="000000"/>
          <w:kern w:val="24"/>
        </w:rPr>
        <w:t>,</w:t>
      </w:r>
    </w:p>
    <w:p w:rsidR="00D37353" w:rsidRPr="00D37353" w:rsidRDefault="00D37353" w:rsidP="00964094">
      <w:pPr>
        <w:pStyle w:val="a3"/>
        <w:numPr>
          <w:ilvl w:val="0"/>
          <w:numId w:val="1"/>
        </w:numPr>
        <w:kinsoku w:val="0"/>
        <w:overflowPunct w:val="0"/>
        <w:spacing w:line="360" w:lineRule="auto"/>
        <w:jc w:val="both"/>
        <w:textAlignment w:val="baseline"/>
        <w:rPr>
          <w:color w:val="7FD13B"/>
        </w:rPr>
      </w:pPr>
      <w:r w:rsidRPr="00D37353">
        <w:rPr>
          <w:rFonts w:eastAsia="Calibri"/>
          <w:color w:val="000000"/>
          <w:kern w:val="24"/>
        </w:rPr>
        <w:t>Положение и системе внутреннего мониторинга качества образования муниципального автономного дошкольного образовательного учреждения</w:t>
      </w:r>
      <w:r w:rsidRPr="00D37353">
        <w:rPr>
          <w:rFonts w:eastAsia="Calibri"/>
          <w:b/>
          <w:bCs/>
          <w:color w:val="000000"/>
          <w:kern w:val="24"/>
        </w:rPr>
        <w:t xml:space="preserve"> </w:t>
      </w:r>
      <w:r w:rsidRPr="00D37353">
        <w:rPr>
          <w:rFonts w:eastAsia="Calibri"/>
          <w:color w:val="000000"/>
          <w:kern w:val="24"/>
        </w:rPr>
        <w:t>«Центр развития ребенка – детский сад № 67»</w:t>
      </w:r>
    </w:p>
    <w:p w:rsidR="00D37353" w:rsidRDefault="00D37353" w:rsidP="0096409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37353" w:rsidRPr="00D37353" w:rsidRDefault="00D37353" w:rsidP="0096409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353">
        <w:rPr>
          <w:rFonts w:ascii="Times New Roman" w:hAnsi="Times New Roman" w:cs="Times New Roman"/>
          <w:b/>
          <w:bCs/>
          <w:color w:val="000000"/>
          <w:kern w:val="24"/>
          <w:sz w:val="24"/>
          <w:szCs w:val="24"/>
        </w:rPr>
        <w:t>ФЗ «Об образовании в Российской Федерации», № 273-ФЗ</w:t>
      </w:r>
    </w:p>
    <w:p w:rsidR="00D37353" w:rsidRPr="00D37353" w:rsidRDefault="00D37353" w:rsidP="0096409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7353">
        <w:rPr>
          <w:rFonts w:ascii="Times New Roman" w:hAnsi="Times New Roman" w:cs="Times New Roman"/>
          <w:sz w:val="24"/>
          <w:szCs w:val="24"/>
        </w:rPr>
        <w:t>ст.97. Информационная открытость системы образования. Мониторинг в системе образования</w:t>
      </w:r>
    </w:p>
    <w:p w:rsidR="0098081D" w:rsidRPr="00D37353" w:rsidRDefault="00541B87" w:rsidP="00964094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7353">
        <w:rPr>
          <w:rFonts w:ascii="Times New Roman" w:hAnsi="Times New Roman" w:cs="Times New Roman"/>
          <w:sz w:val="24"/>
          <w:szCs w:val="24"/>
        </w:rPr>
        <w:t xml:space="preserve">п. 3. </w:t>
      </w:r>
      <w:r w:rsidRPr="00D37353">
        <w:rPr>
          <w:rFonts w:ascii="Times New Roman" w:hAnsi="Times New Roman" w:cs="Times New Roman"/>
          <w:b/>
          <w:bCs/>
          <w:sz w:val="24"/>
          <w:szCs w:val="24"/>
        </w:rPr>
        <w:t>Мониторинг представляет собой</w:t>
      </w:r>
      <w:r w:rsidRPr="00D37353">
        <w:rPr>
          <w:rFonts w:ascii="Times New Roman" w:hAnsi="Times New Roman" w:cs="Times New Roman"/>
          <w:sz w:val="24"/>
          <w:szCs w:val="24"/>
        </w:rPr>
        <w:t xml:space="preserve"> систематическое стандартизированное наблюдение за состоянием образования, динамикой изменения его результатов, </w:t>
      </w:r>
      <w:r w:rsidRPr="00D37353">
        <w:rPr>
          <w:rFonts w:ascii="Times New Roman" w:hAnsi="Times New Roman" w:cs="Times New Roman"/>
          <w:sz w:val="24"/>
          <w:szCs w:val="24"/>
          <w:u w:val="single"/>
        </w:rPr>
        <w:t>условиями осуществления образовательной деятельности и т.д.</w:t>
      </w:r>
    </w:p>
    <w:p w:rsidR="00964094" w:rsidRDefault="00964094" w:rsidP="00964094">
      <w:pPr>
        <w:spacing w:line="360" w:lineRule="auto"/>
        <w:jc w:val="center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</w:p>
    <w:p w:rsidR="00964094" w:rsidRDefault="00D37353" w:rsidP="00964094">
      <w:pPr>
        <w:spacing w:after="0"/>
        <w:jc w:val="center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D37353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lastRenderedPageBreak/>
        <w:t xml:space="preserve">ШАГ </w:t>
      </w:r>
      <w:r w:rsidRPr="00D37353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I</w:t>
      </w:r>
    </w:p>
    <w:p w:rsidR="00D37353" w:rsidRPr="00D37353" w:rsidRDefault="00D37353" w:rsidP="00964094">
      <w:pPr>
        <w:spacing w:after="0"/>
        <w:jc w:val="center"/>
        <w:rPr>
          <w:rFonts w:eastAsia="Times New Roman"/>
        </w:rPr>
      </w:pPr>
      <w:r w:rsidRPr="00D37353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 xml:space="preserve">Создание плана управленческих мероприятий по приведению в соответствие предметно-развивающей среды в ДОУ в соответствии с ФГОС </w:t>
      </w:r>
      <w:proofErr w:type="gramStart"/>
      <w:r w:rsidRPr="00D37353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ДО</w:t>
      </w:r>
      <w:proofErr w:type="gramEnd"/>
      <w:r w:rsidRPr="00D37353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 xml:space="preserve"> </w:t>
      </w:r>
      <w:proofErr w:type="gramStart"/>
      <w:r w:rsidRPr="00D37353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в</w:t>
      </w:r>
      <w:proofErr w:type="gramEnd"/>
      <w:r w:rsidRPr="00D37353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 xml:space="preserve"> условиях реализации основной общеобразовательной программы дошкольного образования</w:t>
      </w:r>
    </w:p>
    <w:p w:rsidR="00201507" w:rsidRDefault="00201507" w:rsidP="00964094">
      <w:pPr>
        <w:pStyle w:val="a3"/>
        <w:spacing w:line="252" w:lineRule="auto"/>
        <w:ind w:left="0"/>
        <w:jc w:val="center"/>
        <w:textAlignment w:val="baseline"/>
        <w:rPr>
          <w:rFonts w:eastAsia="+mj-ea"/>
          <w:bCs/>
          <w:color w:val="000000"/>
          <w:kern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201507">
        <w:rPr>
          <w:rFonts w:eastAsia="+mj-ea"/>
          <w:bCs/>
          <w:color w:val="000000"/>
          <w:kern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 xml:space="preserve">ШАГ </w:t>
      </w:r>
      <w:r w:rsidRPr="00201507">
        <w:rPr>
          <w:rFonts w:eastAsia="+mj-ea"/>
          <w:bCs/>
          <w:color w:val="000000"/>
          <w:kern w:val="24"/>
          <w:lang w:val="en-US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II</w:t>
      </w:r>
    </w:p>
    <w:p w:rsidR="00D3768C" w:rsidRPr="00201507" w:rsidRDefault="00D3768C" w:rsidP="00D3768C">
      <w:pPr>
        <w:numPr>
          <w:ilvl w:val="0"/>
          <w:numId w:val="5"/>
        </w:numPr>
        <w:spacing w:after="0" w:line="240" w:lineRule="auto"/>
        <w:ind w:left="0"/>
        <w:contextualSpacing/>
        <w:jc w:val="both"/>
        <w:textAlignment w:val="baseline"/>
        <w:rPr>
          <w:rFonts w:ascii="Times New Roman" w:eastAsia="Times New Roman" w:hAnsi="Times New Roman" w:cs="Times New Roman"/>
          <w:color w:val="7FD13B"/>
          <w:sz w:val="24"/>
          <w:szCs w:val="24"/>
          <w:lang w:eastAsia="ru-RU"/>
        </w:rPr>
      </w:pPr>
      <w:r w:rsidRPr="00201507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издание Приказа о проведении внутреннего аудита оценки предметно-развивающей среды;</w:t>
      </w:r>
    </w:p>
    <w:p w:rsidR="00D3768C" w:rsidRDefault="00D3768C" w:rsidP="00D3768C">
      <w:pPr>
        <w:spacing w:after="0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201507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проведение внутреннего аудита согласно плану и вопросам, определение </w:t>
      </w:r>
      <w:proofErr w:type="spellStart"/>
      <w:r w:rsidRPr="00201507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дефицитарных</w:t>
      </w:r>
      <w:proofErr w:type="spellEnd"/>
      <w:r w:rsidRPr="00201507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зон.</w:t>
      </w:r>
    </w:p>
    <w:p w:rsidR="00D37353" w:rsidRDefault="00201507" w:rsidP="00964094">
      <w:pPr>
        <w:spacing w:after="0"/>
        <w:jc w:val="center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201507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 xml:space="preserve">ШАГ </w:t>
      </w:r>
      <w:r w:rsidRPr="00201507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III</w:t>
      </w:r>
    </w:p>
    <w:p w:rsidR="00D3768C" w:rsidRPr="00201507" w:rsidRDefault="00D3768C" w:rsidP="00D3768C">
      <w:pPr>
        <w:pStyle w:val="a3"/>
        <w:spacing w:line="252" w:lineRule="auto"/>
        <w:ind w:left="0"/>
        <w:jc w:val="center"/>
        <w:textAlignment w:val="baseline"/>
      </w:pPr>
      <w:r w:rsidRPr="00201507">
        <w:rPr>
          <w:rFonts w:eastAsia="+mn-ea"/>
          <w:color w:val="000000"/>
          <w:kern w:val="24"/>
        </w:rPr>
        <w:t xml:space="preserve">Методическое обеспечение </w:t>
      </w:r>
    </w:p>
    <w:p w:rsidR="00D3768C" w:rsidRPr="00201507" w:rsidRDefault="00D3768C" w:rsidP="00D3768C">
      <w:pPr>
        <w:pStyle w:val="a4"/>
        <w:spacing w:before="0" w:beforeAutospacing="0" w:after="0" w:afterAutospacing="0"/>
        <w:jc w:val="right"/>
        <w:textAlignment w:val="baseline"/>
      </w:pPr>
      <w:r w:rsidRPr="00201507">
        <w:rPr>
          <w:rFonts w:eastAsia="+mn-ea"/>
          <w:bCs/>
          <w:color w:val="000000"/>
          <w:kern w:val="24"/>
        </w:rPr>
        <w:t xml:space="preserve">Разработка документов и сопроводительных материалов для </w:t>
      </w:r>
      <w:r>
        <w:rPr>
          <w:rFonts w:eastAsia="+mn-ea"/>
          <w:bCs/>
          <w:color w:val="000000"/>
          <w:kern w:val="24"/>
        </w:rPr>
        <w:t>п</w:t>
      </w:r>
      <w:r w:rsidRPr="00201507">
        <w:rPr>
          <w:rFonts w:eastAsia="+mn-ea"/>
          <w:bCs/>
          <w:color w:val="000000"/>
          <w:kern w:val="24"/>
        </w:rPr>
        <w:t>роведения внутреннего аудита состояния предметно-</w:t>
      </w:r>
      <w:r>
        <w:rPr>
          <w:rFonts w:eastAsia="+mn-ea"/>
          <w:bCs/>
          <w:color w:val="000000"/>
          <w:kern w:val="24"/>
        </w:rPr>
        <w:t>р</w:t>
      </w:r>
      <w:r w:rsidRPr="00201507">
        <w:rPr>
          <w:rFonts w:eastAsia="+mn-ea"/>
          <w:bCs/>
          <w:color w:val="000000"/>
          <w:kern w:val="24"/>
        </w:rPr>
        <w:t>азвивающей среды в группах:</w:t>
      </w:r>
    </w:p>
    <w:p w:rsidR="00D3768C" w:rsidRPr="00201507" w:rsidRDefault="00D3768C" w:rsidP="00D3768C">
      <w:pPr>
        <w:pStyle w:val="a3"/>
        <w:numPr>
          <w:ilvl w:val="0"/>
          <w:numId w:val="4"/>
        </w:numPr>
        <w:spacing w:line="360" w:lineRule="auto"/>
        <w:ind w:left="0"/>
        <w:jc w:val="both"/>
        <w:textAlignment w:val="baseline"/>
        <w:rPr>
          <w:color w:val="7FD13B"/>
        </w:rPr>
      </w:pPr>
      <w:r w:rsidRPr="00201507">
        <w:rPr>
          <w:rFonts w:eastAsia="+mn-ea"/>
          <w:color w:val="000000"/>
          <w:kern w:val="24"/>
        </w:rPr>
        <w:t xml:space="preserve">план аудита системы внутреннего мониторинга предметно-развивающей среды; </w:t>
      </w:r>
    </w:p>
    <w:p w:rsidR="00D3768C" w:rsidRPr="00201507" w:rsidRDefault="00D3768C" w:rsidP="00D3768C">
      <w:pPr>
        <w:pStyle w:val="a3"/>
        <w:numPr>
          <w:ilvl w:val="0"/>
          <w:numId w:val="4"/>
        </w:numPr>
        <w:spacing w:line="360" w:lineRule="auto"/>
        <w:ind w:left="0"/>
        <w:jc w:val="both"/>
        <w:textAlignment w:val="baseline"/>
        <w:rPr>
          <w:color w:val="7FD13B"/>
        </w:rPr>
      </w:pPr>
      <w:r w:rsidRPr="00201507">
        <w:rPr>
          <w:rFonts w:eastAsia="+mn-ea"/>
          <w:color w:val="000000"/>
          <w:kern w:val="24"/>
        </w:rPr>
        <w:t>вопросы к проведению внутреннего аудита;</w:t>
      </w:r>
    </w:p>
    <w:p w:rsidR="00D3768C" w:rsidRPr="00201507" w:rsidRDefault="00D3768C" w:rsidP="00D3768C">
      <w:pPr>
        <w:pStyle w:val="a3"/>
        <w:numPr>
          <w:ilvl w:val="0"/>
          <w:numId w:val="4"/>
        </w:numPr>
        <w:spacing w:line="360" w:lineRule="auto"/>
        <w:ind w:left="0"/>
        <w:jc w:val="both"/>
        <w:textAlignment w:val="baseline"/>
        <w:rPr>
          <w:color w:val="7FD13B"/>
        </w:rPr>
      </w:pPr>
      <w:r w:rsidRPr="00201507">
        <w:rPr>
          <w:rFonts w:eastAsia="+mn-ea"/>
          <w:color w:val="000000"/>
          <w:kern w:val="24"/>
        </w:rPr>
        <w:t>карты монитори</w:t>
      </w:r>
      <w:r>
        <w:rPr>
          <w:rFonts w:eastAsia="+mn-ea"/>
          <w:color w:val="000000"/>
          <w:kern w:val="24"/>
        </w:rPr>
        <w:t>нга предметно-развивающей среды.</w:t>
      </w:r>
      <w:bookmarkStart w:id="0" w:name="_GoBack"/>
      <w:bookmarkEnd w:id="0"/>
    </w:p>
    <w:p w:rsidR="00D3768C" w:rsidRPr="00D3768C" w:rsidRDefault="00D3768C" w:rsidP="00964094">
      <w:pPr>
        <w:spacing w:after="0"/>
        <w:jc w:val="center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</w:p>
    <w:p w:rsidR="00201507" w:rsidRDefault="00201507" w:rsidP="00964094">
      <w:pPr>
        <w:spacing w:after="0"/>
        <w:jc w:val="center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201507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 xml:space="preserve">ШАГ </w:t>
      </w:r>
      <w:r w:rsidRPr="00201507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IV</w:t>
      </w:r>
    </w:p>
    <w:p w:rsidR="00201507" w:rsidRPr="00201507" w:rsidRDefault="00201507" w:rsidP="00964094">
      <w:pPr>
        <w:pStyle w:val="a4"/>
        <w:spacing w:before="0" w:beforeAutospacing="0" w:after="0" w:afterAutospacing="0"/>
        <w:jc w:val="both"/>
      </w:pPr>
      <w:r w:rsidRPr="00201507">
        <w:rPr>
          <w:rFonts w:eastAsia="+mn-ea"/>
          <w:bCs/>
          <w:color w:val="000000"/>
          <w:kern w:val="24"/>
        </w:rPr>
        <w:t>Работа с результатами внутреннего мониторинга</w:t>
      </w:r>
    </w:p>
    <w:p w:rsidR="00201507" w:rsidRPr="00201507" w:rsidRDefault="00201507" w:rsidP="00964094">
      <w:pPr>
        <w:pStyle w:val="a3"/>
        <w:numPr>
          <w:ilvl w:val="0"/>
          <w:numId w:val="6"/>
        </w:numPr>
        <w:ind w:left="0"/>
        <w:jc w:val="both"/>
        <w:rPr>
          <w:color w:val="7FD13B"/>
        </w:rPr>
      </w:pPr>
      <w:r w:rsidRPr="00201507">
        <w:rPr>
          <w:rFonts w:eastAsia="+mn-ea"/>
          <w:color w:val="000000"/>
          <w:kern w:val="24"/>
        </w:rPr>
        <w:t xml:space="preserve">Составление и представление  результатов внутреннего аудита, под личную подпись участников проверяемого подразделения. </w:t>
      </w:r>
    </w:p>
    <w:p w:rsidR="00201507" w:rsidRPr="00201507" w:rsidRDefault="00201507" w:rsidP="00964094">
      <w:pPr>
        <w:pStyle w:val="a3"/>
        <w:numPr>
          <w:ilvl w:val="0"/>
          <w:numId w:val="6"/>
        </w:numPr>
        <w:ind w:left="0"/>
        <w:jc w:val="both"/>
        <w:rPr>
          <w:color w:val="7FD13B"/>
        </w:rPr>
      </w:pPr>
      <w:r w:rsidRPr="00201507">
        <w:rPr>
          <w:rFonts w:eastAsia="+mn-ea"/>
          <w:color w:val="000000"/>
          <w:kern w:val="24"/>
        </w:rPr>
        <w:t>Результаты могут быть в разных формах: отчет или справка (согласно заявленной форме  в приказе руководителя).</w:t>
      </w:r>
    </w:p>
    <w:p w:rsidR="00201507" w:rsidRPr="00201507" w:rsidRDefault="00201507" w:rsidP="00964094">
      <w:pPr>
        <w:spacing w:after="0"/>
        <w:jc w:val="center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201507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 xml:space="preserve">ШАГ </w:t>
      </w:r>
      <w:r w:rsidRPr="00201507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VI</w:t>
      </w:r>
    </w:p>
    <w:p w:rsidR="00201507" w:rsidRPr="00201507" w:rsidRDefault="00201507" w:rsidP="00964094">
      <w:pPr>
        <w:pStyle w:val="a3"/>
        <w:numPr>
          <w:ilvl w:val="0"/>
          <w:numId w:val="7"/>
        </w:numPr>
        <w:spacing w:line="360" w:lineRule="auto"/>
        <w:ind w:left="0"/>
        <w:jc w:val="both"/>
        <w:textAlignment w:val="baseline"/>
        <w:rPr>
          <w:color w:val="7FD13B"/>
        </w:rPr>
      </w:pPr>
      <w:r w:rsidRPr="00201507">
        <w:rPr>
          <w:rFonts w:eastAsia="+mn-ea"/>
          <w:color w:val="000000"/>
          <w:kern w:val="24"/>
        </w:rPr>
        <w:t>Работа коллектива согласно утвержденному плану по совершенствованию предметно-развивающей среды в ДОУ</w:t>
      </w:r>
    </w:p>
    <w:p w:rsidR="00201507" w:rsidRPr="00964094" w:rsidRDefault="00964094" w:rsidP="00964094">
      <w:pPr>
        <w:spacing w:after="0"/>
        <w:jc w:val="center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964094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 xml:space="preserve">ШАГ </w:t>
      </w:r>
      <w:r w:rsidRPr="00964094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VII</w:t>
      </w:r>
    </w:p>
    <w:p w:rsidR="00964094" w:rsidRPr="00502C45" w:rsidRDefault="00964094" w:rsidP="00964094">
      <w:pPr>
        <w:pStyle w:val="a3"/>
        <w:numPr>
          <w:ilvl w:val="0"/>
          <w:numId w:val="8"/>
        </w:numPr>
        <w:ind w:left="0"/>
        <w:jc w:val="both"/>
        <w:textAlignment w:val="baseline"/>
        <w:rPr>
          <w:color w:val="7FD13B"/>
        </w:rPr>
      </w:pPr>
      <w:r w:rsidRPr="00964094">
        <w:rPr>
          <w:rFonts w:eastAsia="+mn-ea"/>
          <w:color w:val="000000"/>
          <w:kern w:val="24"/>
        </w:rPr>
        <w:t>Итоговая оценка состояния объекта, согласно срокам в справке и плане корректирующих мероприятий</w:t>
      </w: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E52CFB" w:rsidRDefault="00E52CFB" w:rsidP="00502C45">
      <w:pPr>
        <w:pStyle w:val="a3"/>
        <w:ind w:left="0"/>
        <w:jc w:val="center"/>
        <w:textAlignment w:val="baseline"/>
        <w:rPr>
          <w:rFonts w:eastAsia="+mj-ea"/>
          <w:b/>
          <w:bCs/>
          <w:color w:val="000000"/>
          <w:kern w:val="24"/>
          <w:sz w:val="40"/>
          <w:szCs w:val="40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</w:p>
    <w:p w:rsidR="00E52CFB" w:rsidRDefault="00E52CFB" w:rsidP="00502C45">
      <w:pPr>
        <w:pStyle w:val="a3"/>
        <w:ind w:left="0"/>
        <w:jc w:val="center"/>
        <w:textAlignment w:val="baseline"/>
        <w:rPr>
          <w:rFonts w:eastAsia="+mj-ea"/>
          <w:b/>
          <w:bCs/>
          <w:color w:val="000000"/>
          <w:kern w:val="24"/>
          <w:sz w:val="40"/>
          <w:szCs w:val="40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</w:p>
    <w:p w:rsidR="00E52CFB" w:rsidRDefault="00E52CFB" w:rsidP="00502C45">
      <w:pPr>
        <w:pStyle w:val="a3"/>
        <w:ind w:left="0"/>
        <w:jc w:val="center"/>
        <w:textAlignment w:val="baseline"/>
        <w:rPr>
          <w:rFonts w:eastAsia="+mj-ea"/>
          <w:b/>
          <w:bCs/>
          <w:color w:val="000000"/>
          <w:kern w:val="24"/>
          <w:sz w:val="40"/>
          <w:szCs w:val="40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</w:p>
    <w:p w:rsidR="00E52CFB" w:rsidRDefault="00E52CFB" w:rsidP="00502C45">
      <w:pPr>
        <w:pStyle w:val="a3"/>
        <w:ind w:left="0"/>
        <w:jc w:val="center"/>
        <w:textAlignment w:val="baseline"/>
        <w:rPr>
          <w:rFonts w:eastAsia="+mj-ea"/>
          <w:b/>
          <w:bCs/>
          <w:color w:val="000000"/>
          <w:kern w:val="24"/>
          <w:sz w:val="40"/>
          <w:szCs w:val="40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</w:p>
    <w:p w:rsidR="00502C45" w:rsidRPr="00502C45" w:rsidRDefault="00502C45" w:rsidP="00502C45">
      <w:pPr>
        <w:pStyle w:val="a3"/>
        <w:ind w:left="0"/>
        <w:jc w:val="center"/>
        <w:textAlignment w:val="baseline"/>
        <w:rPr>
          <w:rFonts w:eastAsia="+mn-ea"/>
          <w:color w:val="000000"/>
          <w:kern w:val="24"/>
          <w:sz w:val="40"/>
          <w:szCs w:val="40"/>
        </w:rPr>
      </w:pPr>
      <w:r w:rsidRPr="00502C45">
        <w:rPr>
          <w:rFonts w:eastAsia="+mj-ea"/>
          <w:b/>
          <w:bCs/>
          <w:color w:val="000000"/>
          <w:kern w:val="24"/>
          <w:sz w:val="40"/>
          <w:szCs w:val="40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Мониторинг развивающей предметно-пространственной среды в ДОУ</w:t>
      </w: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Default="00502C45" w:rsidP="00502C45">
      <w:pPr>
        <w:pStyle w:val="a3"/>
        <w:ind w:left="0"/>
        <w:jc w:val="both"/>
        <w:textAlignment w:val="baseline"/>
        <w:rPr>
          <w:rFonts w:eastAsia="+mn-ea"/>
          <w:color w:val="000000"/>
          <w:kern w:val="24"/>
        </w:rPr>
      </w:pPr>
    </w:p>
    <w:p w:rsidR="00502C45" w:rsidRPr="00964094" w:rsidRDefault="00502C45" w:rsidP="00502C45">
      <w:pPr>
        <w:pStyle w:val="a3"/>
        <w:ind w:left="0"/>
        <w:jc w:val="center"/>
        <w:textAlignment w:val="baseline"/>
        <w:rPr>
          <w:color w:val="7FD13B"/>
        </w:rPr>
      </w:pPr>
      <w:r>
        <w:rPr>
          <w:noProof/>
        </w:rPr>
        <w:drawing>
          <wp:inline distT="0" distB="0" distL="0" distR="0" wp14:anchorId="2A242D0C" wp14:editId="48E0FAED">
            <wp:extent cx="3171825" cy="2378869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3879" cy="238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094" w:rsidRDefault="00964094" w:rsidP="009640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664C" w:rsidRDefault="001D664C" w:rsidP="009640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664C" w:rsidRPr="00964094" w:rsidRDefault="001D664C" w:rsidP="009640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664C" w:rsidRPr="00964094" w:rsidSect="00201507">
      <w:pgSz w:w="16838" w:h="11906" w:orient="landscape"/>
      <w:pgMar w:top="426" w:right="395" w:bottom="426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44EA"/>
    <w:multiLevelType w:val="hybridMultilevel"/>
    <w:tmpl w:val="358A5A48"/>
    <w:lvl w:ilvl="0" w:tplc="F24C168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E62C68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2E403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FDC87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8B046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46482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59C6EE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E989A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8EAC75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C115C84"/>
    <w:multiLevelType w:val="hybridMultilevel"/>
    <w:tmpl w:val="E8AA7F60"/>
    <w:lvl w:ilvl="0" w:tplc="FB80E5A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9FA28F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EAE39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E67A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78FF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6DABCE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E8E5E1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30EBA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FDCA9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59113349"/>
    <w:multiLevelType w:val="hybridMultilevel"/>
    <w:tmpl w:val="868646E4"/>
    <w:lvl w:ilvl="0" w:tplc="F1609F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A415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E65F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96F8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D6B9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01C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D075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4ADE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DC268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F84DF8"/>
    <w:multiLevelType w:val="hybridMultilevel"/>
    <w:tmpl w:val="C4684C4C"/>
    <w:lvl w:ilvl="0" w:tplc="5A9ECB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0C9AF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5FA7E1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B3ECC0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2A468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60CE4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28937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1D403A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D246C8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63B9054F"/>
    <w:multiLevelType w:val="hybridMultilevel"/>
    <w:tmpl w:val="A4E20948"/>
    <w:lvl w:ilvl="0" w:tplc="73BC4DC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570ADA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00CA94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0E9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228C7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362FC1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32E7A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3B8E1B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BDA622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6C01435D"/>
    <w:multiLevelType w:val="hybridMultilevel"/>
    <w:tmpl w:val="21A2A814"/>
    <w:lvl w:ilvl="0" w:tplc="8C589CF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F2339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5C0E8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3486E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248255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C2E704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BA05F5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02F40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C233D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73A9759A"/>
    <w:multiLevelType w:val="hybridMultilevel"/>
    <w:tmpl w:val="CC0EEC74"/>
    <w:lvl w:ilvl="0" w:tplc="C6646B5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AF009A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74842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142406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36E92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4507B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A28F1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E1493C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B9ADD8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793246F5"/>
    <w:multiLevelType w:val="hybridMultilevel"/>
    <w:tmpl w:val="CE008CD8"/>
    <w:lvl w:ilvl="0" w:tplc="C09CB77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F18096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7E2A4E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E4DA8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B3E4A1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106EA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C7625A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87A86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B85E7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67"/>
    <w:rsid w:val="00056493"/>
    <w:rsid w:val="001703C2"/>
    <w:rsid w:val="001D664C"/>
    <w:rsid w:val="00201507"/>
    <w:rsid w:val="00323EA8"/>
    <w:rsid w:val="00371F96"/>
    <w:rsid w:val="00502C45"/>
    <w:rsid w:val="00541B87"/>
    <w:rsid w:val="005B63CE"/>
    <w:rsid w:val="00705267"/>
    <w:rsid w:val="007B2B16"/>
    <w:rsid w:val="00964094"/>
    <w:rsid w:val="0098081D"/>
    <w:rsid w:val="00B218D5"/>
    <w:rsid w:val="00C858CA"/>
    <w:rsid w:val="00D37353"/>
    <w:rsid w:val="00D3768C"/>
    <w:rsid w:val="00E5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3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37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1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3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37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1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8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9079">
          <w:marLeft w:val="17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4191">
          <w:marLeft w:val="17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2721">
          <w:marLeft w:val="17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7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1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580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91267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241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6569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878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79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3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2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1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60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44057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7</cp:revision>
  <cp:lastPrinted>2014-05-15T06:36:00Z</cp:lastPrinted>
  <dcterms:created xsi:type="dcterms:W3CDTF">2014-05-15T05:58:00Z</dcterms:created>
  <dcterms:modified xsi:type="dcterms:W3CDTF">2014-06-11T05:17:00Z</dcterms:modified>
</cp:coreProperties>
</file>